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64628F">
      <w:pPr>
        <w:spacing w:line="360" w:lineRule="auto"/>
        <w:jc w:val="left"/>
        <w:rPr>
          <w:rFonts w:ascii="仿宋_GB2312" w:eastAsia="仿宋_GB2312"/>
          <w:sz w:val="32"/>
          <w:szCs w:val="32"/>
        </w:rPr>
      </w:pPr>
      <w:r>
        <w:rPr>
          <w:rFonts w:hint="eastAsia" w:ascii="仿宋_GB2312" w:eastAsia="仿宋_GB2312"/>
          <w:sz w:val="32"/>
          <w:szCs w:val="32"/>
        </w:rPr>
        <w:t>附件1</w:t>
      </w:r>
    </w:p>
    <w:p w14:paraId="1C9D40D8">
      <w:pPr>
        <w:keepNext w:val="0"/>
        <w:keepLines w:val="0"/>
        <w:pageBreakBefore w:val="0"/>
        <w:widowControl/>
        <w:shd w:val="clear" w:color="auto" w:fill="FFFFFF"/>
        <w:kinsoku/>
        <w:wordWrap/>
        <w:overflowPunct/>
        <w:topLinePunct w:val="0"/>
        <w:autoSpaceDE/>
        <w:autoSpaceDN/>
        <w:bidi w:val="0"/>
        <w:adjustRightInd/>
        <w:snapToGrid/>
        <w:spacing w:after="313" w:afterLines="100" w:line="700" w:lineRule="exact"/>
        <w:jc w:val="center"/>
        <w:textAlignment w:val="auto"/>
        <w:outlineLvl w:val="0"/>
        <w:rPr>
          <w:rFonts w:hint="eastAsia" w:ascii="方正小标宋简体" w:hAnsi="方正小标宋简体" w:eastAsia="方正小标宋简体" w:cs="方正小标宋简体"/>
          <w:b w:val="0"/>
          <w:bCs/>
          <w:color w:val="333333"/>
          <w:spacing w:val="0"/>
          <w:sz w:val="44"/>
          <w:szCs w:val="44"/>
        </w:rPr>
      </w:pPr>
      <w:r>
        <w:rPr>
          <w:rFonts w:hint="eastAsia" w:ascii="方正小标宋简体" w:hAnsi="方正小标宋简体" w:eastAsia="方正小标宋简体" w:cs="方正小标宋简体"/>
          <w:b w:val="0"/>
          <w:bCs/>
          <w:color w:val="333333"/>
          <w:spacing w:val="0"/>
          <w:kern w:val="36"/>
          <w:sz w:val="44"/>
          <w:szCs w:val="44"/>
        </w:rPr>
        <w:t>面向中小学生的全国性竞赛活动管理办法</w:t>
      </w:r>
    </w:p>
    <w:p w14:paraId="652C2614">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000000" w:themeColor="text1"/>
          <w:spacing w:val="0"/>
          <w:sz w:val="32"/>
          <w:szCs w:val="32"/>
          <w14:textFill>
            <w14:solidFill>
              <w14:schemeClr w14:val="tx1"/>
            </w14:solidFill>
          </w14:textFill>
        </w:rPr>
      </w:pPr>
      <w:r>
        <w:rPr>
          <w:rStyle w:val="13"/>
          <w:rFonts w:hint="eastAsia" w:ascii="黑体" w:hAnsi="黑体" w:eastAsia="黑体" w:cs="黑体"/>
          <w:b w:val="0"/>
          <w:bCs/>
          <w:color w:val="000000" w:themeColor="text1"/>
          <w:spacing w:val="0"/>
          <w:sz w:val="32"/>
          <w:szCs w:val="32"/>
          <w14:textFill>
            <w14:solidFill>
              <w14:schemeClr w14:val="tx1"/>
            </w14:solidFill>
          </w14:textFill>
        </w:rPr>
        <w:t>第一章</w:t>
      </w:r>
      <w:r>
        <w:rPr>
          <w:rStyle w:val="13"/>
          <w:rFonts w:hint="eastAsia" w:ascii="黑体" w:hAnsi="黑体" w:eastAsia="黑体" w:cs="黑体"/>
          <w:b w:val="0"/>
          <w:bCs/>
          <w:color w:val="000000" w:themeColor="text1"/>
          <w:spacing w:val="0"/>
          <w:sz w:val="32"/>
          <w:szCs w:val="32"/>
          <w:lang w:val="en-US" w:eastAsia="zh-CN"/>
          <w14:textFill>
            <w14:solidFill>
              <w14:schemeClr w14:val="tx1"/>
            </w14:solidFill>
          </w14:textFill>
        </w:rPr>
        <w:t xml:space="preserve"> </w:t>
      </w:r>
      <w:r>
        <w:rPr>
          <w:rStyle w:val="13"/>
          <w:rFonts w:hint="eastAsia" w:ascii="黑体" w:hAnsi="黑体" w:eastAsia="黑体" w:cs="黑体"/>
          <w:b w:val="0"/>
          <w:bCs/>
          <w:color w:val="000000" w:themeColor="text1"/>
          <w:spacing w:val="0"/>
          <w:sz w:val="32"/>
          <w:szCs w:val="32"/>
          <w14:textFill>
            <w14:solidFill>
              <w14:schemeClr w14:val="tx1"/>
            </w14:solidFill>
          </w14:textFill>
        </w:rPr>
        <w:t>总则</w:t>
      </w:r>
    </w:p>
    <w:p w14:paraId="311E8AAA">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第一条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本办法适用于有关部门、单位、社会组织举办面向中小学生的全国性竞赛活动管理工作。</w:t>
      </w:r>
    </w:p>
    <w:p w14:paraId="392D580D">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竞赛活动必须遵守宪法和法律规定，贯彻党的教育方针，遵循教育教学规律和青少年成</w:t>
      </w:r>
      <w:bookmarkStart w:id="0" w:name="_GoBack"/>
      <w:bookmarkEnd w:id="0"/>
      <w:r>
        <w:rPr>
          <w:rFonts w:hint="eastAsia" w:ascii="仿宋_GB2312" w:hAnsi="仿宋_GB2312" w:eastAsia="仿宋_GB2312" w:cs="仿宋_GB2312"/>
          <w:color w:val="000000" w:themeColor="text1"/>
          <w:spacing w:val="0"/>
          <w:sz w:val="32"/>
          <w:szCs w:val="32"/>
          <w14:textFill>
            <w14:solidFill>
              <w14:schemeClr w14:val="tx1"/>
            </w14:solidFill>
          </w14:textFill>
        </w:rPr>
        <w:t>长规律，体现发展素质教育要求，促进中小学生健康成长、全面发展。</w:t>
      </w:r>
    </w:p>
    <w:p w14:paraId="26F82A06">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第三条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从严控制、严格管理面向中小学生的全国性竞赛活动，原则上不举办面向义务教育阶段的学科类竞赛活动。</w:t>
      </w:r>
    </w:p>
    <w:p w14:paraId="1970E77F">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第四条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教育部负责面向中小学生的全国性竞赛活动的牵头管理工作，并委托专业机构承担具体受理、初核工作。中央编办、民政部、</w:t>
      </w:r>
      <w:r>
        <w:rPr>
          <w:rFonts w:hint="eastAsia" w:ascii="仿宋_GB2312" w:hAnsi="仿宋_GB2312" w:eastAsia="仿宋_GB2312" w:cs="仿宋_GB2312"/>
          <w:bCs/>
          <w:color w:val="000000" w:themeColor="text1"/>
          <w:spacing w:val="0"/>
          <w:sz w:val="32"/>
          <w:szCs w:val="32"/>
          <w14:textFill>
            <w14:solidFill>
              <w14:schemeClr w14:val="tx1"/>
            </w14:solidFill>
          </w14:textFill>
        </w:rPr>
        <w:t>市场监管总局</w:t>
      </w:r>
      <w:r>
        <w:rPr>
          <w:rFonts w:hint="eastAsia" w:ascii="仿宋_GB2312" w:hAnsi="仿宋_GB2312" w:eastAsia="仿宋_GB2312" w:cs="仿宋_GB2312"/>
          <w:color w:val="000000" w:themeColor="text1"/>
          <w:spacing w:val="0"/>
          <w:sz w:val="32"/>
          <w:szCs w:val="32"/>
          <w14:textFill>
            <w14:solidFill>
              <w14:schemeClr w14:val="tx1"/>
            </w14:solidFill>
          </w14:textFill>
        </w:rPr>
        <w:t>在各自职责范围内配合教育部做好相关工作。</w:t>
      </w:r>
    </w:p>
    <w:p w14:paraId="1B6DB946">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center"/>
        <w:textAlignment w:val="auto"/>
        <w:rPr>
          <w:rStyle w:val="13"/>
          <w:rFonts w:hint="eastAsia" w:ascii="黑体" w:hAnsi="黑体" w:eastAsia="黑体" w:cs="黑体"/>
          <w:b w:val="0"/>
          <w:bCs/>
          <w:color w:val="000000" w:themeColor="text1"/>
          <w:spacing w:val="0"/>
          <w:sz w:val="32"/>
          <w:szCs w:val="32"/>
          <w14:textFill>
            <w14:solidFill>
              <w14:schemeClr w14:val="tx1"/>
            </w14:solidFill>
          </w14:textFill>
        </w:rPr>
      </w:pPr>
      <w:r>
        <w:rPr>
          <w:rStyle w:val="13"/>
          <w:rFonts w:hint="eastAsia" w:ascii="黑体" w:hAnsi="黑体" w:eastAsia="黑体" w:cs="黑体"/>
          <w:b w:val="0"/>
          <w:bCs/>
          <w:color w:val="000000" w:themeColor="text1"/>
          <w:spacing w:val="0"/>
          <w:sz w:val="32"/>
          <w:szCs w:val="32"/>
          <w14:textFill>
            <w14:solidFill>
              <w14:schemeClr w14:val="tx1"/>
            </w14:solidFill>
          </w14:textFill>
        </w:rPr>
        <w:t>第二章</w:t>
      </w:r>
      <w:r>
        <w:rPr>
          <w:rStyle w:val="13"/>
          <w:rFonts w:hint="eastAsia" w:ascii="黑体" w:hAnsi="黑体" w:eastAsia="黑体" w:cs="黑体"/>
          <w:b w:val="0"/>
          <w:bCs/>
          <w:color w:val="000000" w:themeColor="text1"/>
          <w:spacing w:val="0"/>
          <w:sz w:val="32"/>
          <w:szCs w:val="32"/>
          <w:lang w:val="en-US" w:eastAsia="zh-CN"/>
          <w14:textFill>
            <w14:solidFill>
              <w14:schemeClr w14:val="tx1"/>
            </w14:solidFill>
          </w14:textFill>
        </w:rPr>
        <w:t xml:space="preserve"> </w:t>
      </w:r>
      <w:r>
        <w:rPr>
          <w:rStyle w:val="13"/>
          <w:rFonts w:hint="eastAsia" w:ascii="黑体" w:hAnsi="黑体" w:eastAsia="黑体" w:cs="黑体"/>
          <w:b w:val="0"/>
          <w:bCs/>
          <w:color w:val="000000" w:themeColor="text1"/>
          <w:spacing w:val="0"/>
          <w:sz w:val="32"/>
          <w:szCs w:val="32"/>
          <w14:textFill>
            <w14:solidFill>
              <w14:schemeClr w14:val="tx1"/>
            </w14:solidFill>
          </w14:textFill>
        </w:rPr>
        <w:t>申报条件</w:t>
      </w:r>
    </w:p>
    <w:p w14:paraId="5B69668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themeColor="text1"/>
          <w:spacing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0"/>
          <w:sz w:val="32"/>
          <w:szCs w:val="32"/>
          <w:shd w:val="clear" w:color="auto" w:fill="FFFFFF"/>
          <w14:textFill>
            <w14:solidFill>
              <w14:schemeClr w14:val="tx1"/>
            </w14:solidFill>
          </w14:textFill>
        </w:rPr>
        <w:t>第五条</w:t>
      </w:r>
      <w:r>
        <w:rPr>
          <w:rFonts w:hint="eastAsia" w:ascii="仿宋_GB2312" w:hAnsi="仿宋_GB2312" w:eastAsia="仿宋_GB2312" w:cs="仿宋_GB2312"/>
          <w:color w:val="000000" w:themeColor="text1"/>
          <w:spacing w:val="0"/>
          <w:sz w:val="32"/>
          <w:szCs w:val="32"/>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shd w:val="clear" w:color="auto" w:fill="FFFFFF"/>
          <w14:textFill>
            <w14:solidFill>
              <w14:schemeClr w14:val="tx1"/>
            </w14:solidFill>
          </w14:textFill>
        </w:rPr>
        <w:t>面向中小学生的全国性竞赛活动的组织主体（主办方）应为在中央编办、民政部登记注册的正式机构，必须具有法人资格。主办方必须信誉良好，无不良记录，具备较强的专业影响力和学术团队。举办竞赛过程中经查实有违法违规行为，致竞赛活动被教育部终止的，其主办方不得再次申请举办竞赛。</w:t>
      </w:r>
    </w:p>
    <w:p w14:paraId="758E45E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themeColor="text1"/>
          <w:spacing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0"/>
          <w:sz w:val="32"/>
          <w:szCs w:val="32"/>
          <w:shd w:val="clear" w:color="auto" w:fill="FFFFFF"/>
          <w14:textFill>
            <w14:solidFill>
              <w14:schemeClr w14:val="tx1"/>
            </w14:solidFill>
          </w14:textFill>
        </w:rPr>
        <w:t>第六条</w:t>
      </w:r>
      <w:r>
        <w:rPr>
          <w:rFonts w:hint="eastAsia" w:ascii="仿宋_GB2312" w:hAnsi="仿宋_GB2312" w:eastAsia="仿宋_GB2312" w:cs="仿宋_GB2312"/>
          <w:color w:val="000000" w:themeColor="text1"/>
          <w:spacing w:val="0"/>
          <w:sz w:val="32"/>
          <w:szCs w:val="32"/>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shd w:val="clear" w:color="auto" w:fill="FFFFFF"/>
          <w14:textFill>
            <w14:solidFill>
              <w14:schemeClr w14:val="tx1"/>
            </w14:solidFill>
          </w14:textFill>
        </w:rPr>
        <w:t>举办面向中小学生的全国性竞赛活动，依据文件的效力等级不得低于国务院部门规章或部级规范性文件。</w:t>
      </w:r>
    </w:p>
    <w:p w14:paraId="6F73FAD3">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第七条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申请举办竞赛活动，应当如实提供以下材料：</w:t>
      </w:r>
    </w:p>
    <w:p w14:paraId="41F10DE0">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1.组织主体（主办或承办方）的正式申请函件，以及法人登记证书等复印件；</w:t>
      </w:r>
    </w:p>
    <w:p w14:paraId="4CB91A49">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2.活动依据的法律法规、规章或规范性文件；</w:t>
      </w:r>
    </w:p>
    <w:p w14:paraId="45091531">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3.活动的具体实施办法，包括名称、目的、时间、对象、程序、管理团队、专家团队、承办单位、资金来源、实施预算、比赛用具、保障条件、回避方式、安全应急处理机制、异议处理机制等内容，如涉及命题试卷、专家盲评等事项，还需包括保密措施等；</w:t>
      </w:r>
    </w:p>
    <w:p w14:paraId="02A9032C">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4.举办方的有关承诺书，包括本办法第十五、十六、十七、十八、十九条所列举的事项；</w:t>
      </w:r>
    </w:p>
    <w:p w14:paraId="667B3994">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5.教育部或受托专业机构认为应该作出补充说明的其他材料。</w:t>
      </w:r>
    </w:p>
    <w:p w14:paraId="205CCAC5">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6.上年度经教育部批准并举办了竞赛的主办单位，还应提供上年度赛事总结和财务决算。</w:t>
      </w:r>
    </w:p>
    <w:p w14:paraId="12D5C7F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center"/>
        <w:textAlignment w:val="auto"/>
        <w:rPr>
          <w:rStyle w:val="13"/>
          <w:rFonts w:hint="eastAsia" w:ascii="仿宋_GB2312" w:hAnsi="仿宋_GB2312" w:eastAsia="仿宋_GB2312" w:cs="仿宋_GB2312"/>
          <w:bCs w:val="0"/>
          <w:color w:val="000000" w:themeColor="text1"/>
          <w:spacing w:val="0"/>
          <w:sz w:val="32"/>
          <w:szCs w:val="32"/>
          <w:shd w:val="clear" w:color="auto" w:fill="FFFFFF"/>
          <w14:textFill>
            <w14:solidFill>
              <w14:schemeClr w14:val="tx1"/>
            </w14:solidFill>
          </w14:textFill>
        </w:rPr>
      </w:pPr>
    </w:p>
    <w:p w14:paraId="22DB9F8A">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center"/>
        <w:textAlignment w:val="auto"/>
        <w:rPr>
          <w:rStyle w:val="13"/>
          <w:rFonts w:hint="eastAsia" w:ascii="黑体" w:hAnsi="黑体" w:eastAsia="黑体" w:cs="黑体"/>
          <w:b w:val="0"/>
          <w:bCs/>
          <w:color w:val="000000" w:themeColor="text1"/>
          <w:spacing w:val="0"/>
          <w:sz w:val="32"/>
          <w:szCs w:val="32"/>
          <w14:textFill>
            <w14:solidFill>
              <w14:schemeClr w14:val="tx1"/>
            </w14:solidFill>
          </w14:textFill>
        </w:rPr>
      </w:pPr>
      <w:r>
        <w:rPr>
          <w:rStyle w:val="13"/>
          <w:rFonts w:hint="eastAsia" w:ascii="黑体" w:hAnsi="黑体" w:eastAsia="黑体" w:cs="黑体"/>
          <w:b w:val="0"/>
          <w:bCs/>
          <w:color w:val="000000" w:themeColor="text1"/>
          <w:spacing w:val="0"/>
          <w:sz w:val="32"/>
          <w:szCs w:val="32"/>
          <w14:textFill>
            <w14:solidFill>
              <w14:schemeClr w14:val="tx1"/>
            </w14:solidFill>
          </w14:textFill>
        </w:rPr>
        <w:t>第三章</w:t>
      </w:r>
      <w:r>
        <w:rPr>
          <w:rStyle w:val="13"/>
          <w:rFonts w:hint="eastAsia" w:ascii="黑体" w:hAnsi="黑体" w:eastAsia="黑体" w:cs="黑体"/>
          <w:b w:val="0"/>
          <w:bCs/>
          <w:color w:val="000000" w:themeColor="text1"/>
          <w:spacing w:val="0"/>
          <w:sz w:val="32"/>
          <w:szCs w:val="32"/>
          <w:lang w:val="en-US" w:eastAsia="zh-CN"/>
          <w14:textFill>
            <w14:solidFill>
              <w14:schemeClr w14:val="tx1"/>
            </w14:solidFill>
          </w14:textFill>
        </w:rPr>
        <w:t xml:space="preserve"> </w:t>
      </w:r>
      <w:r>
        <w:rPr>
          <w:rStyle w:val="13"/>
          <w:rFonts w:hint="eastAsia" w:ascii="黑体" w:hAnsi="黑体" w:eastAsia="黑体" w:cs="黑体"/>
          <w:b w:val="0"/>
          <w:bCs/>
          <w:color w:val="000000" w:themeColor="text1"/>
          <w:spacing w:val="0"/>
          <w:sz w:val="32"/>
          <w:szCs w:val="32"/>
          <w14:textFill>
            <w14:solidFill>
              <w14:schemeClr w14:val="tx1"/>
            </w14:solidFill>
          </w14:textFill>
        </w:rPr>
        <w:t>认定流程</w:t>
      </w:r>
    </w:p>
    <w:p w14:paraId="126E38F4">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第八条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自2022年起，每三年组织一次申报受理和审核。受托专业机构届时将集中受理有关部门、单位、社会组织关于举办面向中小学生的全国性竞赛活动的申请，申请单位应按本办法要求如实提交相关材料。</w:t>
      </w:r>
    </w:p>
    <w:p w14:paraId="6D91C9D1">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第九条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中央编办负责对主办单位为事业单位的登记注册情况予以确认。受托专业机构负责对主办单位为社会组织的登记注册情况进行查询确认。受托专业机构集中对申请举办的竞赛活动进行审核，提出审核意见。</w:t>
      </w:r>
    </w:p>
    <w:p w14:paraId="2AD225BD">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审核结束后，受托专业机构将审核意见报教育部，教育部按规定程序研究，对同意举办的，将竞赛活动信息在教育部官网公布。</w:t>
      </w:r>
    </w:p>
    <w:p w14:paraId="731E3DFE">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第十一条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受理和研究过程不收取任何费用。</w:t>
      </w:r>
    </w:p>
    <w:p w14:paraId="6A3D1DFA">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第十二条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同意举办的竞赛活动，有效期限原则上为3年，在此期间每年举办不得超过1次。</w:t>
      </w:r>
    </w:p>
    <w:p w14:paraId="2DC3327C">
      <w:pPr>
        <w:keepNext w:val="0"/>
        <w:keepLines w:val="0"/>
        <w:pageBreakBefore w:val="0"/>
        <w:widowControl w:val="0"/>
        <w:kinsoku/>
        <w:wordWrap/>
        <w:overflowPunct/>
        <w:topLinePunct w:val="0"/>
        <w:autoSpaceDE/>
        <w:autoSpaceDN/>
        <w:bidi w:val="0"/>
        <w:adjustRightInd/>
        <w:snapToGrid/>
        <w:spacing w:line="576" w:lineRule="exact"/>
        <w:jc w:val="both"/>
        <w:textAlignment w:val="auto"/>
        <w:rPr>
          <w:rStyle w:val="13"/>
          <w:rFonts w:hint="eastAsia" w:ascii="仿宋_GB2312" w:hAnsi="仿宋_GB2312" w:eastAsia="仿宋_GB2312" w:cs="仿宋_GB2312"/>
          <w:bCs w:val="0"/>
          <w:color w:val="000000" w:themeColor="text1"/>
          <w:spacing w:val="0"/>
          <w:sz w:val="32"/>
          <w:szCs w:val="32"/>
          <w:shd w:val="clear" w:color="auto" w:fill="FFFFFF"/>
          <w14:textFill>
            <w14:solidFill>
              <w14:schemeClr w14:val="tx1"/>
            </w14:solidFill>
          </w14:textFill>
        </w:rPr>
      </w:pPr>
    </w:p>
    <w:p w14:paraId="45B3DE74">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center"/>
        <w:textAlignment w:val="auto"/>
        <w:rPr>
          <w:rStyle w:val="13"/>
          <w:rFonts w:hint="eastAsia" w:ascii="黑体" w:hAnsi="黑体" w:eastAsia="黑体" w:cs="黑体"/>
          <w:b w:val="0"/>
          <w:bCs/>
          <w:color w:val="000000" w:themeColor="text1"/>
          <w:spacing w:val="0"/>
          <w:sz w:val="32"/>
          <w:szCs w:val="32"/>
          <w14:textFill>
            <w14:solidFill>
              <w14:schemeClr w14:val="tx1"/>
            </w14:solidFill>
          </w14:textFill>
        </w:rPr>
      </w:pPr>
      <w:r>
        <w:rPr>
          <w:rStyle w:val="13"/>
          <w:rFonts w:hint="eastAsia" w:ascii="黑体" w:hAnsi="黑体" w:eastAsia="黑体" w:cs="黑体"/>
          <w:b w:val="0"/>
          <w:bCs/>
          <w:color w:val="000000" w:themeColor="text1"/>
          <w:spacing w:val="0"/>
          <w:sz w:val="32"/>
          <w:szCs w:val="32"/>
          <w14:textFill>
            <w14:solidFill>
              <w14:schemeClr w14:val="tx1"/>
            </w14:solidFill>
          </w14:textFill>
        </w:rPr>
        <w:t>第四章</w:t>
      </w:r>
      <w:r>
        <w:rPr>
          <w:rStyle w:val="13"/>
          <w:rFonts w:hint="eastAsia" w:ascii="黑体" w:hAnsi="黑体" w:eastAsia="黑体" w:cs="黑体"/>
          <w:b w:val="0"/>
          <w:bCs/>
          <w:color w:val="000000" w:themeColor="text1"/>
          <w:spacing w:val="0"/>
          <w:sz w:val="32"/>
          <w:szCs w:val="32"/>
          <w:lang w:val="en-US" w:eastAsia="zh-CN"/>
          <w14:textFill>
            <w14:solidFill>
              <w14:schemeClr w14:val="tx1"/>
            </w14:solidFill>
          </w14:textFill>
        </w:rPr>
        <w:t xml:space="preserve"> </w:t>
      </w:r>
      <w:r>
        <w:rPr>
          <w:rStyle w:val="13"/>
          <w:rFonts w:hint="eastAsia" w:ascii="黑体" w:hAnsi="黑体" w:eastAsia="黑体" w:cs="黑体"/>
          <w:b w:val="0"/>
          <w:bCs/>
          <w:color w:val="000000" w:themeColor="text1"/>
          <w:spacing w:val="0"/>
          <w:sz w:val="32"/>
          <w:szCs w:val="32"/>
          <w14:textFill>
            <w14:solidFill>
              <w14:schemeClr w14:val="tx1"/>
            </w14:solidFill>
          </w14:textFill>
        </w:rPr>
        <w:t>组织要求</w:t>
      </w:r>
    </w:p>
    <w:p w14:paraId="1B6DB092">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第十三条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申请举办竞赛的部门、单位、社会组织对竞赛活动的全过程承担主体责任。</w:t>
      </w:r>
    </w:p>
    <w:p w14:paraId="6E91D849">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第十四条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竞赛应坚持公益性，不得以营利为目的。竞赛各项工作由组织主体（主办方）及承办单位直接负责实施，不得进行委托、授权。组织主体（主办方）应周密制定竞赛活动实施办法，确保任何单位、组织及个人不得向学生、学校收取成本费、工本费、活动费、报名费、食宿费、参赛材料费、器材费和其他各种名目的费用，做到“零收费”；不得指定参与竞赛活动时的交通、酒店、餐厅等配套服务；不得通过面向参赛学生组织与竞赛关联的培训、游学、冬令营、夏令营等方式，变相收取费用；不得推销或变相推销资料、书籍、辅助工具、器材、材料等商品；不得面向参赛的学生、家长或老师开展培训；不得借竞赛之名开展等级考试违规收取费用。赞助单位不得借赞助竞赛活动进行相关营销、促销活动。不得以任何方式向学生或组织学生参赛的学校转嫁竞赛活动成本。</w:t>
      </w:r>
    </w:p>
    <w:p w14:paraId="2139A3C9">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第十五条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坚持自愿原则，不得强迫、诱导任何学校、学生或家长参加竞赛活动。</w:t>
      </w:r>
    </w:p>
    <w:p w14:paraId="1A57666D">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第十六条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竞赛应对符合条件的中小学生平等开放，不得设置任何歧视性条件。</w:t>
      </w:r>
    </w:p>
    <w:p w14:paraId="13BF3B7D">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第十七条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主办单位应严格专家选聘，选择熟悉中小学教育教学情况和了解青少年成长规律，在相关领域有专业影响力的专家。科学管理专家团队，遵守利益回避性原则，命题和评奖等重要环节应建立随机抽选专家机制。</w:t>
      </w:r>
    </w:p>
    <w:p w14:paraId="5822F6C9">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第十八条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竞赛过程要遵循科学规范的程序、加强学术诚信的要求，明确竞赛内容范围要求，严格命题阅卷（评审认定），竞赛结果须经过专家团队严肃评审，公开结果及申诉渠道，杜绝弄虚作假、学术不端、有失公允的情况发生。</w:t>
      </w:r>
    </w:p>
    <w:p w14:paraId="6A62A84B">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第十九条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竞赛以及竞赛产生的结果不作为中小学招生入学的依据。在竞赛产生的文件、证书、奖章显著位置标注教育部批准文号以及“不作为中小学招生入学依据”等字样。</w:t>
      </w:r>
    </w:p>
    <w:p w14:paraId="4F394318">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both"/>
        <w:textAlignment w:val="auto"/>
        <w:rPr>
          <w:rStyle w:val="13"/>
          <w:rFonts w:hint="eastAsia" w:ascii="仿宋_GB2312" w:hAnsi="仿宋_GB2312" w:eastAsia="仿宋_GB2312" w:cs="仿宋_GB2312"/>
          <w:bCs w:val="0"/>
          <w:color w:val="000000" w:themeColor="text1"/>
          <w:spacing w:val="0"/>
          <w:sz w:val="32"/>
          <w:szCs w:val="32"/>
          <w14:textFill>
            <w14:solidFill>
              <w14:schemeClr w14:val="tx1"/>
            </w14:solidFill>
          </w14:textFill>
        </w:rPr>
      </w:pPr>
    </w:p>
    <w:p w14:paraId="416C9EF7">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center"/>
        <w:textAlignment w:val="auto"/>
        <w:rPr>
          <w:rStyle w:val="13"/>
          <w:rFonts w:hint="eastAsia" w:ascii="黑体" w:hAnsi="黑体" w:eastAsia="黑体" w:cs="黑体"/>
          <w:b w:val="0"/>
          <w:bCs/>
          <w:color w:val="000000" w:themeColor="text1"/>
          <w:spacing w:val="0"/>
          <w:sz w:val="32"/>
          <w:szCs w:val="32"/>
          <w14:textFill>
            <w14:solidFill>
              <w14:schemeClr w14:val="tx1"/>
            </w14:solidFill>
          </w14:textFill>
        </w:rPr>
      </w:pPr>
      <w:r>
        <w:rPr>
          <w:rStyle w:val="13"/>
          <w:rFonts w:hint="eastAsia" w:ascii="黑体" w:hAnsi="黑体" w:eastAsia="黑体" w:cs="黑体"/>
          <w:b w:val="0"/>
          <w:bCs/>
          <w:color w:val="000000" w:themeColor="text1"/>
          <w:spacing w:val="0"/>
          <w:sz w:val="32"/>
          <w:szCs w:val="32"/>
          <w14:textFill>
            <w14:solidFill>
              <w14:schemeClr w14:val="tx1"/>
            </w14:solidFill>
          </w14:textFill>
        </w:rPr>
        <w:t>第五章</w:t>
      </w:r>
      <w:r>
        <w:rPr>
          <w:rStyle w:val="13"/>
          <w:rFonts w:hint="eastAsia" w:ascii="黑体" w:hAnsi="黑体" w:eastAsia="黑体" w:cs="黑体"/>
          <w:b w:val="0"/>
          <w:bCs/>
          <w:color w:val="000000" w:themeColor="text1"/>
          <w:spacing w:val="0"/>
          <w:sz w:val="32"/>
          <w:szCs w:val="32"/>
          <w:lang w:val="en-US" w:eastAsia="zh-CN"/>
          <w14:textFill>
            <w14:solidFill>
              <w14:schemeClr w14:val="tx1"/>
            </w14:solidFill>
          </w14:textFill>
        </w:rPr>
        <w:t xml:space="preserve"> </w:t>
      </w:r>
      <w:r>
        <w:rPr>
          <w:rStyle w:val="13"/>
          <w:rFonts w:hint="eastAsia" w:ascii="黑体" w:hAnsi="黑体" w:eastAsia="黑体" w:cs="黑体"/>
          <w:b w:val="0"/>
          <w:bCs/>
          <w:color w:val="000000" w:themeColor="text1"/>
          <w:spacing w:val="0"/>
          <w:sz w:val="32"/>
          <w:szCs w:val="32"/>
          <w14:textFill>
            <w14:solidFill>
              <w14:schemeClr w14:val="tx1"/>
            </w14:solidFill>
          </w14:textFill>
        </w:rPr>
        <w:t>日常监管</w:t>
      </w:r>
    </w:p>
    <w:p w14:paraId="56632E09">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面向中小学生的全国性竞赛活动实行清单管理制度，清单每三年动态调整一次，在教育部政府门户网站公布并正式印发地方教育行政部门。地方各级教育行政部门、各中小学校、各类教育机构和其他机构不得组织承办或组织中小学生参加清单之外的竞赛活动，不得为违规竞赛提供场地、经费等条件，一经发现，将予以严肃处理。地方各级教育行政部门加强属地管理，会同有关部门对违规竞赛严肃查处。</w:t>
      </w:r>
    </w:p>
    <w:p w14:paraId="69A0A8D7">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第二十一条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教育部及各地教育行政部门设立专门的举报电话，并通过调研、巡查等方式，密切与举办方、中小学校以及家长、学生的联系，广泛接受社会投诉举报。</w:t>
      </w:r>
    </w:p>
    <w:p w14:paraId="13F0A926">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第二十二条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举办方在组织实施竞赛活动中出现违反有关法律法规、违反作出的有关承诺等情况的，教育部将通知举办方及时进行整改并上报整改情况。</w:t>
      </w:r>
    </w:p>
    <w:p w14:paraId="1B2153EE">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第二十三条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对拒不整改或整改不到位的，将由教育部正式发函主办方，撤销其竞赛活动，并要求主办方切实做好善后工作。有关撤销的决定等将及时向社会公告。</w:t>
      </w:r>
    </w:p>
    <w:p w14:paraId="7F0FF0B3">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第二十四条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教育部门依法依规对违法违规开展竞赛的行为进行监管查处。事业单位登记管理部门对竞赛活动主办方违反事业单位登记管理法律法规的行为依法进行查处。民政部门对竞赛活动主办方违反社会组织登记管理法律法规的行为依法进行查处。市场监管部门依法查处违反市场监管法律法规行为。</w:t>
      </w:r>
    </w:p>
    <w:p w14:paraId="0C117D46">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center"/>
        <w:textAlignment w:val="auto"/>
        <w:rPr>
          <w:rStyle w:val="13"/>
          <w:rFonts w:hint="eastAsia" w:ascii="仿宋_GB2312" w:hAnsi="仿宋_GB2312" w:eastAsia="仿宋_GB2312" w:cs="仿宋_GB2312"/>
          <w:bCs w:val="0"/>
          <w:color w:val="000000" w:themeColor="text1"/>
          <w:spacing w:val="0"/>
          <w:sz w:val="32"/>
          <w:szCs w:val="32"/>
          <w14:textFill>
            <w14:solidFill>
              <w14:schemeClr w14:val="tx1"/>
            </w14:solidFill>
          </w14:textFill>
        </w:rPr>
      </w:pPr>
    </w:p>
    <w:p w14:paraId="78F1C76B">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jc w:val="center"/>
        <w:textAlignment w:val="auto"/>
        <w:rPr>
          <w:rStyle w:val="13"/>
          <w:rFonts w:hint="eastAsia" w:ascii="黑体" w:hAnsi="黑体" w:eastAsia="黑体" w:cs="黑体"/>
          <w:b w:val="0"/>
          <w:bCs/>
          <w:color w:val="000000" w:themeColor="text1"/>
          <w:spacing w:val="0"/>
          <w:sz w:val="32"/>
          <w:szCs w:val="32"/>
          <w14:textFill>
            <w14:solidFill>
              <w14:schemeClr w14:val="tx1"/>
            </w14:solidFill>
          </w14:textFill>
        </w:rPr>
      </w:pPr>
      <w:r>
        <w:rPr>
          <w:rStyle w:val="13"/>
          <w:rFonts w:hint="eastAsia" w:ascii="黑体" w:hAnsi="黑体" w:eastAsia="黑体" w:cs="黑体"/>
          <w:b w:val="0"/>
          <w:bCs/>
          <w:color w:val="000000" w:themeColor="text1"/>
          <w:spacing w:val="0"/>
          <w:sz w:val="32"/>
          <w:szCs w:val="32"/>
          <w14:textFill>
            <w14:solidFill>
              <w14:schemeClr w14:val="tx1"/>
            </w14:solidFill>
          </w14:textFill>
        </w:rPr>
        <w:t>第六章  附  则</w:t>
      </w:r>
    </w:p>
    <w:p w14:paraId="33C34270">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第二十五条  因教育教学工作需要，教育部及其直属事业单位举办的竞赛活动按照《教育部评审评比评估和竞赛管理暂行办法》执行。</w:t>
      </w:r>
    </w:p>
    <w:p w14:paraId="65D42EE2">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第二十六条  各省级教育行政部门参照本办法，制定区域内竞赛活动管理办法，负责区域内面向中小学生竞赛活动的管理工作。</w:t>
      </w:r>
    </w:p>
    <w:p w14:paraId="5A9E91A5">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第二十七条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由中方机构作为主办方举办的国际性竞赛，按照本办法执行。境外国际性竞赛在中国境内举办时，应由符合本办法第五条规定的中方机构合办或承办，并参照本办法执行。</w:t>
      </w:r>
    </w:p>
    <w:p w14:paraId="75F5DEDF">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第二十八条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本办法解释权归教育部。</w:t>
      </w:r>
    </w:p>
    <w:p w14:paraId="74740D2A">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第二十九条</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14:textFill>
            <w14:solidFill>
              <w14:schemeClr w14:val="tx1"/>
            </w14:solidFill>
          </w14:textFill>
        </w:rPr>
        <w:t>本办法自印发之日起施行。2018年9月13日印发《关于面向中小学生的全国性竞赛活动管理办法（试行）》即行废止。</w:t>
      </w:r>
    </w:p>
    <w:p w14:paraId="232A03B7">
      <w:pPr>
        <w:spacing w:line="520" w:lineRule="exact"/>
        <w:jc w:val="left"/>
        <w:rPr>
          <w:rFonts w:ascii="仿宋_GB2312" w:eastAsia="仿宋_GB2312"/>
          <w:color w:val="000000" w:themeColor="text1"/>
          <w:sz w:val="32"/>
          <w:szCs w:val="32"/>
          <w14:textFill>
            <w14:solidFill>
              <w14:schemeClr w14:val="tx1"/>
            </w14:solidFill>
          </w14:textFill>
        </w:rPr>
      </w:pPr>
    </w:p>
    <w:sectPr>
      <w:headerReference r:id="rId3" w:type="default"/>
      <w:endnotePr>
        <w:numFmt w:val="decimal"/>
      </w:endnotePr>
      <w:pgSz w:w="11906" w:h="16838"/>
      <w:pgMar w:top="1361" w:right="1361" w:bottom="1361" w:left="1361" w:header="198" w:footer="0" w:gutter="28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8E2B8C-070D-4FF6-AB1D-616A72DE05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FC8B0D6B-E1FF-4478-B088-94EA42ED78F3}"/>
  </w:font>
  <w:font w:name="Microsoft YaHei UI">
    <w:panose1 w:val="020B0503020204020204"/>
    <w:charset w:val="86"/>
    <w:family w:val="swiss"/>
    <w:pitch w:val="default"/>
    <w:sig w:usb0="80000287" w:usb1="2ACF3C50" w:usb2="00000016" w:usb3="00000000" w:csb0="0004001F" w:csb1="00000000"/>
  </w:font>
  <w:font w:name="方正小标宋简体">
    <w:panose1 w:val="02010600010101010101"/>
    <w:charset w:val="86"/>
    <w:family w:val="auto"/>
    <w:pitch w:val="default"/>
    <w:sig w:usb0="00000001" w:usb1="080E0000" w:usb2="00000000" w:usb3="00000000" w:csb0="00040000" w:csb1="00000000"/>
    <w:embedRegular r:id="rId3" w:fontKey="{AC1534ED-3B42-4170-A6FB-FC7B6B27C782}"/>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5483A">
    <w:pPr>
      <w:pStyle w:val="7"/>
      <w:pBdr>
        <w:bottom w:val="none" w:color="auto" w:sz="0" w:space="0"/>
      </w:pBdr>
      <w:ind w:right="840"/>
      <w:jc w:val="both"/>
      <w:rPr>
        <w:sz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doNotShadeFormData w:val="1"/>
  <w:characterSpacingControl w:val="compressPunctuation"/>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BB4"/>
    <w:rsid w:val="000020AA"/>
    <w:rsid w:val="00004C0D"/>
    <w:rsid w:val="000118D4"/>
    <w:rsid w:val="0001615F"/>
    <w:rsid w:val="000320A9"/>
    <w:rsid w:val="00037768"/>
    <w:rsid w:val="00045695"/>
    <w:rsid w:val="00065A20"/>
    <w:rsid w:val="000A425D"/>
    <w:rsid w:val="000B0016"/>
    <w:rsid w:val="000E5439"/>
    <w:rsid w:val="000F0063"/>
    <w:rsid w:val="000F3739"/>
    <w:rsid w:val="000F3831"/>
    <w:rsid w:val="00130C8C"/>
    <w:rsid w:val="00132FF9"/>
    <w:rsid w:val="00160F31"/>
    <w:rsid w:val="00171568"/>
    <w:rsid w:val="001728C2"/>
    <w:rsid w:val="001842DB"/>
    <w:rsid w:val="001B5B66"/>
    <w:rsid w:val="001C3F23"/>
    <w:rsid w:val="001D4E95"/>
    <w:rsid w:val="002075EA"/>
    <w:rsid w:val="00246C45"/>
    <w:rsid w:val="00266455"/>
    <w:rsid w:val="00277B87"/>
    <w:rsid w:val="0028533C"/>
    <w:rsid w:val="00297C3F"/>
    <w:rsid w:val="002A266D"/>
    <w:rsid w:val="002D20BD"/>
    <w:rsid w:val="002F6899"/>
    <w:rsid w:val="002F7119"/>
    <w:rsid w:val="00337AB6"/>
    <w:rsid w:val="0034476D"/>
    <w:rsid w:val="003748DA"/>
    <w:rsid w:val="003B235F"/>
    <w:rsid w:val="003C6705"/>
    <w:rsid w:val="003D4F83"/>
    <w:rsid w:val="003F75DF"/>
    <w:rsid w:val="00405FF9"/>
    <w:rsid w:val="00413583"/>
    <w:rsid w:val="004523E1"/>
    <w:rsid w:val="0046310B"/>
    <w:rsid w:val="004B0BC0"/>
    <w:rsid w:val="00506035"/>
    <w:rsid w:val="00534D0F"/>
    <w:rsid w:val="00540518"/>
    <w:rsid w:val="00546B0A"/>
    <w:rsid w:val="00570B5E"/>
    <w:rsid w:val="005733C5"/>
    <w:rsid w:val="005D6C99"/>
    <w:rsid w:val="005F5AD1"/>
    <w:rsid w:val="005F651D"/>
    <w:rsid w:val="00606309"/>
    <w:rsid w:val="0062457D"/>
    <w:rsid w:val="00633772"/>
    <w:rsid w:val="00636896"/>
    <w:rsid w:val="0065404F"/>
    <w:rsid w:val="00656E1F"/>
    <w:rsid w:val="0066290B"/>
    <w:rsid w:val="0066469F"/>
    <w:rsid w:val="00667F0F"/>
    <w:rsid w:val="00697AF2"/>
    <w:rsid w:val="006A61B8"/>
    <w:rsid w:val="006B30A6"/>
    <w:rsid w:val="006C09EE"/>
    <w:rsid w:val="00703E63"/>
    <w:rsid w:val="007423D3"/>
    <w:rsid w:val="00790230"/>
    <w:rsid w:val="007C2442"/>
    <w:rsid w:val="007C34CD"/>
    <w:rsid w:val="007C3A29"/>
    <w:rsid w:val="007C5614"/>
    <w:rsid w:val="007E1BC3"/>
    <w:rsid w:val="007E27A5"/>
    <w:rsid w:val="007F0520"/>
    <w:rsid w:val="007F76D1"/>
    <w:rsid w:val="00806DAC"/>
    <w:rsid w:val="0086207E"/>
    <w:rsid w:val="00864F7B"/>
    <w:rsid w:val="00873680"/>
    <w:rsid w:val="00884E69"/>
    <w:rsid w:val="0089163C"/>
    <w:rsid w:val="008A7684"/>
    <w:rsid w:val="008C1BB4"/>
    <w:rsid w:val="00910835"/>
    <w:rsid w:val="00911D5E"/>
    <w:rsid w:val="00920B01"/>
    <w:rsid w:val="00925AD6"/>
    <w:rsid w:val="00933174"/>
    <w:rsid w:val="00941CB9"/>
    <w:rsid w:val="009509B0"/>
    <w:rsid w:val="00950D89"/>
    <w:rsid w:val="00992B12"/>
    <w:rsid w:val="009E4C3A"/>
    <w:rsid w:val="009F3264"/>
    <w:rsid w:val="00A04F0C"/>
    <w:rsid w:val="00A06474"/>
    <w:rsid w:val="00A2439B"/>
    <w:rsid w:val="00A62F52"/>
    <w:rsid w:val="00A73CEC"/>
    <w:rsid w:val="00AE48A1"/>
    <w:rsid w:val="00AF53EF"/>
    <w:rsid w:val="00B14E9C"/>
    <w:rsid w:val="00B37A37"/>
    <w:rsid w:val="00B578F6"/>
    <w:rsid w:val="00B72A05"/>
    <w:rsid w:val="00BC1379"/>
    <w:rsid w:val="00BC779B"/>
    <w:rsid w:val="00BD2FCD"/>
    <w:rsid w:val="00BD6132"/>
    <w:rsid w:val="00C02087"/>
    <w:rsid w:val="00C258E9"/>
    <w:rsid w:val="00C62CD2"/>
    <w:rsid w:val="00C84A0F"/>
    <w:rsid w:val="00CE5B8D"/>
    <w:rsid w:val="00D047BF"/>
    <w:rsid w:val="00D126A6"/>
    <w:rsid w:val="00D6451B"/>
    <w:rsid w:val="00DA083D"/>
    <w:rsid w:val="00DC1E60"/>
    <w:rsid w:val="00DD22A1"/>
    <w:rsid w:val="00DE3DAE"/>
    <w:rsid w:val="00E446BB"/>
    <w:rsid w:val="00E6169B"/>
    <w:rsid w:val="00E7012D"/>
    <w:rsid w:val="00EA6933"/>
    <w:rsid w:val="00EF2BD5"/>
    <w:rsid w:val="00F0491A"/>
    <w:rsid w:val="00F27D67"/>
    <w:rsid w:val="00F27EEE"/>
    <w:rsid w:val="00FA392A"/>
    <w:rsid w:val="00FB7F95"/>
    <w:rsid w:val="00FC340C"/>
    <w:rsid w:val="00FD367E"/>
    <w:rsid w:val="00FE2386"/>
    <w:rsid w:val="00FF7178"/>
    <w:rsid w:val="039F6BEE"/>
    <w:rsid w:val="10985758"/>
    <w:rsid w:val="1AD7241C"/>
    <w:rsid w:val="74DC1CF4"/>
    <w:rsid w:val="7B032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iPriority="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link w:val="16"/>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7"/>
    <w:uiPriority w:val="0"/>
    <w:pPr>
      <w:jc w:val="left"/>
    </w:pPr>
  </w:style>
  <w:style w:type="paragraph" w:styleId="4">
    <w:name w:val="Body Text 3"/>
    <w:basedOn w:val="1"/>
    <w:uiPriority w:val="0"/>
    <w:rPr>
      <w:sz w:val="15"/>
    </w:rPr>
  </w:style>
  <w:style w:type="paragraph" w:styleId="5">
    <w:name w:val="Balloon Text"/>
    <w:basedOn w:val="1"/>
    <w:link w:val="19"/>
    <w:uiPriority w:val="0"/>
    <w:rPr>
      <w:sz w:val="18"/>
      <w:szCs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bottom w:val="single" w:color="auto" w:sz="6" w:space="1"/>
      </w:pBdr>
      <w:tabs>
        <w:tab w:val="center" w:pos="4153"/>
        <w:tab w:val="right" w:pos="8306"/>
      </w:tabs>
      <w:snapToGrid w:val="0"/>
      <w:jc w:val="center"/>
    </w:pPr>
    <w:rPr>
      <w:sz w:val="18"/>
    </w:rPr>
  </w:style>
  <w:style w:type="paragraph" w:styleId="8">
    <w:name w:val="Body Text 2"/>
    <w:basedOn w:val="1"/>
    <w:uiPriority w:val="0"/>
    <w:rPr>
      <w:color w:val="0000FF"/>
    </w:rPr>
  </w:style>
  <w:style w:type="paragraph" w:styleId="9">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10">
    <w:name w:val="annotation subject"/>
    <w:basedOn w:val="3"/>
    <w:next w:val="3"/>
    <w:link w:val="18"/>
    <w:uiPriority w:val="0"/>
    <w:rPr>
      <w:b/>
      <w:bCs/>
    </w:rPr>
  </w:style>
  <w:style w:type="character" w:styleId="13">
    <w:name w:val="Strong"/>
    <w:qFormat/>
    <w:uiPriority w:val="22"/>
    <w:rPr>
      <w:b/>
      <w:bCs/>
    </w:rPr>
  </w:style>
  <w:style w:type="character" w:styleId="14">
    <w:name w:val="page number"/>
    <w:basedOn w:val="12"/>
    <w:uiPriority w:val="0"/>
  </w:style>
  <w:style w:type="character" w:styleId="15">
    <w:name w:val="annotation reference"/>
    <w:basedOn w:val="12"/>
    <w:uiPriority w:val="0"/>
    <w:rPr>
      <w:sz w:val="21"/>
      <w:szCs w:val="21"/>
    </w:rPr>
  </w:style>
  <w:style w:type="character" w:customStyle="1" w:styleId="16">
    <w:name w:val="标题 1 Char"/>
    <w:basedOn w:val="12"/>
    <w:link w:val="2"/>
    <w:uiPriority w:val="9"/>
    <w:rPr>
      <w:rFonts w:ascii="宋体" w:hAnsi="宋体" w:cs="宋体"/>
      <w:b/>
      <w:bCs/>
      <w:kern w:val="36"/>
      <w:sz w:val="48"/>
      <w:szCs w:val="48"/>
    </w:rPr>
  </w:style>
  <w:style w:type="character" w:customStyle="1" w:styleId="17">
    <w:name w:val="批注文字 Char"/>
    <w:basedOn w:val="12"/>
    <w:link w:val="3"/>
    <w:uiPriority w:val="0"/>
    <w:rPr>
      <w:kern w:val="2"/>
      <w:sz w:val="21"/>
    </w:rPr>
  </w:style>
  <w:style w:type="character" w:customStyle="1" w:styleId="18">
    <w:name w:val="批注主题 Char"/>
    <w:basedOn w:val="17"/>
    <w:link w:val="10"/>
    <w:uiPriority w:val="0"/>
    <w:rPr>
      <w:b/>
      <w:bCs/>
      <w:kern w:val="2"/>
      <w:sz w:val="21"/>
    </w:rPr>
  </w:style>
  <w:style w:type="character" w:customStyle="1" w:styleId="19">
    <w:name w:val="批注框文本 Char"/>
    <w:basedOn w:val="12"/>
    <w:link w:val="5"/>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efc2b82f-0422-45ec-be4e-40aab18d3cbe</errorID>
      <errorWord>学</errorWord>
      <group>L1_Grammar</group>
      <groupName>语法问题</groupName>
      <ability>L2_Missing</ability>
      <abilityName>成分残缺</abilityName>
      <candidateList>
        <item>拥有学</item>
      </candidateList>
      <explain>句子中可能存在主谓宾、修饰语或者必要的词语残缺。</explain>
      <paraID>5B696681</paraID>
      <start>85</start>
      <end>86</end>
      <status>ignored</status>
      <modifiedWord/>
      <trackRevisions>false</trackRevisions>
    </reviewItem>
  </reviewItems>
  <config/>
</contractReview>
</file>

<file path=customXml/itemProps1.xml><?xml version="1.0" encoding="utf-8"?>
<ds:datastoreItem xmlns:ds="http://schemas.openxmlformats.org/officeDocument/2006/customXml" ds:itemID="{7683c387-4a16-4785-90f4-1ba1cd126b00}">
  <ds:schemaRefs/>
</ds:datastoreItem>
</file>

<file path=docProps/app.xml><?xml version="1.0" encoding="utf-8"?>
<Properties xmlns="http://schemas.openxmlformats.org/officeDocument/2006/extended-properties" xmlns:vt="http://schemas.openxmlformats.org/officeDocument/2006/docPropsVTypes">
  <Template>Normal</Template>
  <Pages>6</Pages>
  <Words>2599</Words>
  <Characters>2612</Characters>
  <Lines>19</Lines>
  <Paragraphs>5</Paragraphs>
  <TotalTime>154</TotalTime>
  <ScaleCrop>false</ScaleCrop>
  <LinksUpToDate>false</LinksUpToDate>
  <CharactersWithSpaces>2686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2022-03-17T04:07:00Z</dcterms:created>
  <dc:creator>王仲楼</dc:creator>
  <cp:lastModifiedBy>赤道海域</cp:lastModifiedBy>
  <cp:lastPrinted>2011-12-15T06:46:00Z</cp:lastPrinted>
  <dcterms:modified xsi:type="dcterms:W3CDTF">2026-01-15T01:44:24Z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eyJoZGlkIjoiNGZlMDU3NTI0OTc3MzhmMjg3NjM1ODg2MjUxM2VkM2YiLCJ1c2VySWQiOiIxNjU1NTE1OTIxIn0=</vt:lpwstr>
  </property>
  <property fmtid="{D5CDD505-2E9C-101B-9397-08002B2CF9AE}" pid="3" name="KSOProductBuildVer">
    <vt:lpwstr>2052-12.1.0.24657</vt:lpwstr>
  </property>
  <property fmtid="{D5CDD505-2E9C-101B-9397-08002B2CF9AE}" pid="4" name="ICV">
    <vt:lpwstr>AF292F61AED04CF4BE41518A759E55A3_12</vt:lpwstr>
  </property>
</Properties>
</file>